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81" w:rsidRDefault="008D5C81">
      <w:pPr>
        <w:jc w:val="right"/>
        <w:rPr>
          <w:sz w:val="28"/>
          <w:szCs w:val="28"/>
        </w:rPr>
      </w:pPr>
    </w:p>
    <w:p w:rsidR="008D5C81" w:rsidRDefault="00376C52">
      <w:pPr>
        <w:ind w:firstLineChars="200" w:firstLine="482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  <w:szCs w:val="20"/>
        </w:rPr>
        <w:t>附：</w:t>
      </w:r>
    </w:p>
    <w:p w:rsidR="008D5C81" w:rsidRDefault="00376C52">
      <w:pPr>
        <w:ind w:firstLineChars="200" w:firstLine="562"/>
        <w:jc w:val="center"/>
        <w:rPr>
          <w:rFonts w:ascii="宋体" w:eastAsia="宋体" w:hAnsi="宋体" w:cs="Times New Roman"/>
          <w:szCs w:val="21"/>
          <w:u w:val="single"/>
        </w:rPr>
      </w:pPr>
      <w:bookmarkStart w:id="0" w:name="_GoBack"/>
      <w:r>
        <w:rPr>
          <w:rFonts w:hint="eastAsia"/>
          <w:b/>
          <w:bCs/>
          <w:sz w:val="28"/>
          <w:szCs w:val="21"/>
        </w:rPr>
        <w:t>淮滨高中微格教学技能评价细则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3"/>
        <w:gridCol w:w="6834"/>
        <w:gridCol w:w="714"/>
        <w:gridCol w:w="716"/>
      </w:tblGrid>
      <w:tr w:rsidR="008D5C81">
        <w:trPr>
          <w:trHeight w:val="410"/>
          <w:jc w:val="center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 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内容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标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Default="00376C52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分值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评分</w:t>
            </w: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课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堂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基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本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教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学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能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语言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、普通话标准，声音洪亮，速度节奏与起伏恰当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、表达规范、条理性好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、正确使用身态语言，目光、表情、动态恰当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提问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、能把握提问的动机和时机，表达清晰，内容明确，重点突出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、提问后恰当停顿，给予学生思考时间，提示恰当，帮助学生思考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、对学生作答能准确分析，客观评价，对学生鼓励、批评适时恰当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讲解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、讲解内容、方法与学生认知阶段相当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、讲解逻辑清晰，用词确切，重点关键加以强调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、讲解运用举例、提问、谈话，与学生呼应，相互作用好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、在讲解中注意学生反映，不断激励，帮助其深化、巩固所讲内容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强化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、在教学重点、关键处运用强化技能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9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pacing w:val="-2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-2"/>
                <w:szCs w:val="21"/>
              </w:rPr>
              <w:t>、强化恰当、合适、自然、灵活，采用多种强化类型，引起学生注意力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演示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、演示目的明确，紧密结合教学重点，对演示器具的交待清楚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、演示与叙述、讲解结合恰当，程序步骤清晰，示范性操作规范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、演示的现象直观明显，有启发性，对演示结果解释恰当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板书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、板书紧密联系教学，结构合理，内容恰当，重点突出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、板书有条理、简洁、直观，规范整洁，大小适宜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、板书、板画与讲解结合恰当，速度适宜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课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堂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综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合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教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学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能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导入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、能自然引入课题，衔接恰当，密切联系新知识，引发学生兴趣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、引入能面向全体学生，时间掌握得当紧凑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变化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、音量、音调变化，声音的速度、缓急和语言中停顿恰当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6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、面部表情、手势、头部动作、目光接触、身体移动等变化恰当自然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37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pacing w:val="-6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6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pacing w:val="-6"/>
                <w:szCs w:val="21"/>
              </w:rPr>
              <w:t>、视觉媒体、听觉媒体的使用有变化，触觉、操作活动使学生有动手机会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39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结尾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pacing w:val="-8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8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8"/>
                <w:szCs w:val="21"/>
              </w:rPr>
              <w:t>、结束阶段目的明确，内容与本章节联系密切，概括、表达清楚，时间紧凑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、结束时安排活动（练习、提问、小实验等），作业布置明确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Arial Unicode MS" w:eastAsia="宋体" w:hAnsi="Arial Unicode MS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组织</w:t>
            </w:r>
          </w:p>
          <w:p w:rsidR="008D5C81" w:rsidRDefault="00376C52">
            <w:pPr>
              <w:spacing w:line="312" w:lineRule="auto"/>
              <w:jc w:val="center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技能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Times New Roman" w:eastAsia="宋体" w:hAnsi="Times New Roman" w:cs="Times New Roman"/>
                <w:spacing w:val="-2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2"/>
                <w:szCs w:val="21"/>
              </w:rPr>
              <w:t>、组织教学的语言运用要求明确、恰当，目光暗示与语言配合，效果好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41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Times New Roman" w:eastAsia="宋体" w:hAnsi="Times New Roman" w:cs="Times New Roman"/>
                <w:spacing w:val="-2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-2"/>
                <w:szCs w:val="21"/>
              </w:rPr>
              <w:t>、及时运用反馈、调整，师生互动和控制效果好，教学进程自然、活跃</w:t>
            </w: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trHeight w:val="30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widowControl/>
              <w:spacing w:line="312" w:lineRule="auto"/>
              <w:jc w:val="left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、运用恰当方法并变换方式，保持学生的积极状态</w:t>
            </w: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8D5C81">
            <w:pPr>
              <w:spacing w:line="312" w:lineRule="auto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8D5C81">
        <w:trPr>
          <w:gridAfter w:val="2"/>
          <w:wAfter w:w="1430" w:type="dxa"/>
          <w:trHeight w:val="419"/>
          <w:jc w:val="center"/>
        </w:trPr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81" w:rsidRDefault="00376C52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总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评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成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绩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</w:tbl>
    <w:p w:rsidR="008D5C81" w:rsidRDefault="008D5C81">
      <w:pPr>
        <w:rPr>
          <w:sz w:val="28"/>
          <w:szCs w:val="28"/>
        </w:rPr>
      </w:pPr>
    </w:p>
    <w:sectPr w:rsidR="008D5C81">
      <w:footerReference w:type="default" r:id="rId7"/>
      <w:pgSz w:w="11906" w:h="16838"/>
      <w:pgMar w:top="1304" w:right="1474" w:bottom="1304" w:left="1474" w:header="851" w:footer="992" w:gutter="11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52" w:rsidRDefault="00376C52">
      <w:r>
        <w:separator/>
      </w:r>
    </w:p>
  </w:endnote>
  <w:endnote w:type="continuationSeparator" w:id="0">
    <w:p w:rsidR="00376C52" w:rsidRDefault="0037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C81" w:rsidRDefault="00376C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5C81" w:rsidRDefault="00376C5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412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D5C81" w:rsidRDefault="00376C5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4120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52" w:rsidRDefault="00376C52">
      <w:r>
        <w:separator/>
      </w:r>
    </w:p>
  </w:footnote>
  <w:footnote w:type="continuationSeparator" w:id="0">
    <w:p w:rsidR="00376C52" w:rsidRDefault="0037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E2FE1"/>
    <w:rsid w:val="00024354"/>
    <w:rsid w:val="000F1EC0"/>
    <w:rsid w:val="002057FD"/>
    <w:rsid w:val="002F0A55"/>
    <w:rsid w:val="002F3A33"/>
    <w:rsid w:val="00376C52"/>
    <w:rsid w:val="003E30CD"/>
    <w:rsid w:val="00416933"/>
    <w:rsid w:val="0044120C"/>
    <w:rsid w:val="004B0A89"/>
    <w:rsid w:val="004C6D27"/>
    <w:rsid w:val="00543BCD"/>
    <w:rsid w:val="00587A74"/>
    <w:rsid w:val="005F4469"/>
    <w:rsid w:val="00600A6F"/>
    <w:rsid w:val="00667727"/>
    <w:rsid w:val="008573D2"/>
    <w:rsid w:val="00860C66"/>
    <w:rsid w:val="008D5C81"/>
    <w:rsid w:val="00977B95"/>
    <w:rsid w:val="00AC296A"/>
    <w:rsid w:val="00C569E4"/>
    <w:rsid w:val="00CE75D3"/>
    <w:rsid w:val="00CF2D1F"/>
    <w:rsid w:val="00D55884"/>
    <w:rsid w:val="00DC0047"/>
    <w:rsid w:val="00E31B45"/>
    <w:rsid w:val="01797DC9"/>
    <w:rsid w:val="0220380F"/>
    <w:rsid w:val="031E59B1"/>
    <w:rsid w:val="0336202F"/>
    <w:rsid w:val="053C63C6"/>
    <w:rsid w:val="061F45CC"/>
    <w:rsid w:val="0653764D"/>
    <w:rsid w:val="085A3F5F"/>
    <w:rsid w:val="096B74EB"/>
    <w:rsid w:val="099D5665"/>
    <w:rsid w:val="0A0E2CE5"/>
    <w:rsid w:val="0A2254FC"/>
    <w:rsid w:val="0A644552"/>
    <w:rsid w:val="0C224269"/>
    <w:rsid w:val="0C233A04"/>
    <w:rsid w:val="0E837CC3"/>
    <w:rsid w:val="10002F7C"/>
    <w:rsid w:val="107A7B21"/>
    <w:rsid w:val="10AF4B77"/>
    <w:rsid w:val="12912429"/>
    <w:rsid w:val="147218A9"/>
    <w:rsid w:val="151E7752"/>
    <w:rsid w:val="159D04C0"/>
    <w:rsid w:val="16D42BF7"/>
    <w:rsid w:val="16F63D1F"/>
    <w:rsid w:val="170873FE"/>
    <w:rsid w:val="1924443D"/>
    <w:rsid w:val="19FD7A98"/>
    <w:rsid w:val="1B7C4A82"/>
    <w:rsid w:val="1B8E2FE1"/>
    <w:rsid w:val="1BE65AAE"/>
    <w:rsid w:val="1CB522E4"/>
    <w:rsid w:val="1E317B10"/>
    <w:rsid w:val="1FC85CB3"/>
    <w:rsid w:val="201F09F2"/>
    <w:rsid w:val="20AF1F99"/>
    <w:rsid w:val="22C143AE"/>
    <w:rsid w:val="24983B86"/>
    <w:rsid w:val="24BE55AD"/>
    <w:rsid w:val="24D5785F"/>
    <w:rsid w:val="24FC29C6"/>
    <w:rsid w:val="25742D0A"/>
    <w:rsid w:val="26582756"/>
    <w:rsid w:val="27894E04"/>
    <w:rsid w:val="27C13E16"/>
    <w:rsid w:val="2A2D593E"/>
    <w:rsid w:val="2A73734D"/>
    <w:rsid w:val="2AD70A04"/>
    <w:rsid w:val="2C341E02"/>
    <w:rsid w:val="2CF4291D"/>
    <w:rsid w:val="2E5A6899"/>
    <w:rsid w:val="2F1F4D0A"/>
    <w:rsid w:val="30861D84"/>
    <w:rsid w:val="30EC578C"/>
    <w:rsid w:val="323C2381"/>
    <w:rsid w:val="3405207A"/>
    <w:rsid w:val="345E4B82"/>
    <w:rsid w:val="34877063"/>
    <w:rsid w:val="35136146"/>
    <w:rsid w:val="35536852"/>
    <w:rsid w:val="35DF45C0"/>
    <w:rsid w:val="38234549"/>
    <w:rsid w:val="39C9236F"/>
    <w:rsid w:val="3AA05837"/>
    <w:rsid w:val="3AD15977"/>
    <w:rsid w:val="3AE617CD"/>
    <w:rsid w:val="3BBA2DC3"/>
    <w:rsid w:val="3BD7596B"/>
    <w:rsid w:val="3BFA6770"/>
    <w:rsid w:val="3C010C12"/>
    <w:rsid w:val="3D593A87"/>
    <w:rsid w:val="3D7E7441"/>
    <w:rsid w:val="401D00FC"/>
    <w:rsid w:val="40E00ECC"/>
    <w:rsid w:val="41E375CF"/>
    <w:rsid w:val="42B44714"/>
    <w:rsid w:val="448221CA"/>
    <w:rsid w:val="44B65AE3"/>
    <w:rsid w:val="4692598D"/>
    <w:rsid w:val="46A56B1A"/>
    <w:rsid w:val="46BA7807"/>
    <w:rsid w:val="483E0799"/>
    <w:rsid w:val="48762010"/>
    <w:rsid w:val="495F3527"/>
    <w:rsid w:val="4AB23AEC"/>
    <w:rsid w:val="4B1260D6"/>
    <w:rsid w:val="4C1445DD"/>
    <w:rsid w:val="4C7821AA"/>
    <w:rsid w:val="4E653875"/>
    <w:rsid w:val="4EB30038"/>
    <w:rsid w:val="4FC35AC4"/>
    <w:rsid w:val="54BA6E20"/>
    <w:rsid w:val="54EE7F0C"/>
    <w:rsid w:val="57275358"/>
    <w:rsid w:val="574200EF"/>
    <w:rsid w:val="57E25892"/>
    <w:rsid w:val="5ABA4891"/>
    <w:rsid w:val="5B780266"/>
    <w:rsid w:val="5D557C22"/>
    <w:rsid w:val="5D643639"/>
    <w:rsid w:val="5F7559A7"/>
    <w:rsid w:val="61295FE2"/>
    <w:rsid w:val="6139523B"/>
    <w:rsid w:val="629953A1"/>
    <w:rsid w:val="62D7203C"/>
    <w:rsid w:val="63A143A7"/>
    <w:rsid w:val="63CC1113"/>
    <w:rsid w:val="64A83BF1"/>
    <w:rsid w:val="669C2224"/>
    <w:rsid w:val="67750483"/>
    <w:rsid w:val="679866AF"/>
    <w:rsid w:val="69114A13"/>
    <w:rsid w:val="691602F4"/>
    <w:rsid w:val="6A637584"/>
    <w:rsid w:val="6B010D1B"/>
    <w:rsid w:val="6BDA17F7"/>
    <w:rsid w:val="6C0E7E15"/>
    <w:rsid w:val="6CA06783"/>
    <w:rsid w:val="6DAC0804"/>
    <w:rsid w:val="6E7132F1"/>
    <w:rsid w:val="710F14A1"/>
    <w:rsid w:val="738C4EEB"/>
    <w:rsid w:val="74BC440E"/>
    <w:rsid w:val="75944195"/>
    <w:rsid w:val="76D20000"/>
    <w:rsid w:val="79BB4527"/>
    <w:rsid w:val="7AB64F8B"/>
    <w:rsid w:val="7B483D6D"/>
    <w:rsid w:val="7B8307AB"/>
    <w:rsid w:val="7BC052C7"/>
    <w:rsid w:val="7DAD31ED"/>
    <w:rsid w:val="7E417077"/>
    <w:rsid w:val="7EC6543C"/>
    <w:rsid w:val="7EE45B40"/>
    <w:rsid w:val="7F3D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14B402-066B-48C3-B4D1-87F532B4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黄昏的味觉嗅出离别</dc:creator>
  <cp:lastModifiedBy>User</cp:lastModifiedBy>
  <cp:revision>2</cp:revision>
  <cp:lastPrinted>2018-07-12T01:12:00Z</cp:lastPrinted>
  <dcterms:created xsi:type="dcterms:W3CDTF">2021-08-22T02:13:00Z</dcterms:created>
  <dcterms:modified xsi:type="dcterms:W3CDTF">2021-08-22T02:13:00Z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ICV">
    <vt:lpwstr>D67E30F33A4045598F3CE3138D53EC9A</vt:lpwstr>
  </property>
</Properties>
</file>